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0E561" w14:textId="77777777" w:rsidR="00F520E7" w:rsidRDefault="00F520E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97"/>
        <w:gridCol w:w="10663"/>
      </w:tblGrid>
      <w:tr w:rsidR="008D3C53" w:rsidRPr="006A1012" w14:paraId="10BFE88A" w14:textId="77777777" w:rsidTr="0053342B">
        <w:trPr>
          <w:trHeight w:val="1550"/>
        </w:trPr>
        <w:tc>
          <w:tcPr>
            <w:tcW w:w="3897" w:type="dxa"/>
          </w:tcPr>
          <w:p w14:paraId="6D2969B9" w14:textId="0BCA2F91" w:rsidR="00F520E7" w:rsidRPr="00833FA8" w:rsidRDefault="00B22BBE" w:rsidP="00A00221">
            <w:p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  <w:hyperlink r:id="rId8" w:history="1">
              <w:r w:rsidR="00CF5657" w:rsidRPr="00CF5657">
                <w:rPr>
                  <w:rFonts w:ascii="Helvetica" w:hAnsi="Helvetica" w:cs="Helvetica"/>
                  <w:color w:val="0000FF"/>
                  <w:u w:val="single"/>
                </w:rPr>
                <w:t xml:space="preserve">Федеральный закон от 25.05.2020 N 155-ФЗ "О внесении изменений в Бюджетный кодекс Российской Федерации и Федеральный закон "О приостановлении действия отдельных положений Бюджетного кодекса Российской Федерации и установлении </w:t>
              </w:r>
              <w:proofErr w:type="gramStart"/>
              <w:r w:rsidR="00CF5657" w:rsidRPr="00CF5657">
                <w:rPr>
                  <w:rFonts w:ascii="Helvetica" w:hAnsi="Helvetica" w:cs="Helvetica"/>
                  <w:color w:val="0000FF"/>
                  <w:u w:val="single"/>
                </w:rPr>
                <w:t>особенностей исполнения бюджетов бюджетной системы Российской Федерации</w:t>
              </w:r>
              <w:proofErr w:type="gramEnd"/>
              <w:r w:rsidR="00CF5657" w:rsidRPr="00CF5657">
                <w:rPr>
                  <w:rFonts w:ascii="Helvetica" w:hAnsi="Helvetica" w:cs="Helvetica"/>
                  <w:color w:val="0000FF"/>
                  <w:u w:val="single"/>
                </w:rPr>
                <w:t xml:space="preserve"> в 2020 году"</w:t>
              </w:r>
            </w:hyperlink>
          </w:p>
        </w:tc>
        <w:tc>
          <w:tcPr>
            <w:tcW w:w="10663" w:type="dxa"/>
          </w:tcPr>
          <w:p w14:paraId="5C07FE78" w14:textId="77777777" w:rsidR="00CF5657" w:rsidRDefault="00CF5657" w:rsidP="00CF5657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Принят закон, направленный на оперативное оказание государственной гарантийной поддержки российским предприятиям</w:t>
            </w:r>
          </w:p>
          <w:p w14:paraId="39BA27CC" w14:textId="77777777" w:rsidR="00CF5657" w:rsidRDefault="00CF5657" w:rsidP="00CF5657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В БК РФ закреплена возможность предоставления госгарантии РФ в пользу одного бенефициара по обязательствам нескольких юрлиц (принципалов).</w:t>
            </w:r>
          </w:p>
          <w:p w14:paraId="35958DA9" w14:textId="77777777" w:rsidR="00CF5657" w:rsidRDefault="00CF5657" w:rsidP="00CF5657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Договор о предоставлении такой госгарантии заключается с бенефициаром, при этом обязательства принципалов перед бенефициаром будут считаться обеспеченными госгарантией при условии соблюдения требований (условий) предусмотренных в отношении принципалов, а также наличия иного, наряду с госгарантией, обеспечения обязатель</w:t>
            </w:r>
            <w:proofErr w:type="gramStart"/>
            <w:r>
              <w:rPr>
                <w:rFonts w:ascii="Helvetica" w:hAnsi="Helvetica" w:cs="Helvetica"/>
              </w:rPr>
              <w:t>ств пр</w:t>
            </w:r>
            <w:proofErr w:type="gramEnd"/>
            <w:r>
              <w:rPr>
                <w:rFonts w:ascii="Helvetica" w:hAnsi="Helvetica" w:cs="Helvetica"/>
              </w:rPr>
              <w:t>инципалов по удовлетворению регрессных требований гаранта к принципалам.</w:t>
            </w:r>
          </w:p>
          <w:p w14:paraId="0DD3C882" w14:textId="26856BA9" w:rsidR="0066462F" w:rsidRPr="001655B3" w:rsidRDefault="00CF5657" w:rsidP="008069BB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Кроме того, в целях предоставления госгарантий на условиях, отличных от установленных Законом о федеральном бюджете до 1 января 2021 года приостановлено действие ряда положений БК РФ.</w:t>
            </w:r>
          </w:p>
        </w:tc>
      </w:tr>
      <w:tr w:rsidR="005C791D" w:rsidRPr="006A1012" w14:paraId="198906F8" w14:textId="77777777" w:rsidTr="006A365D">
        <w:tc>
          <w:tcPr>
            <w:tcW w:w="3897" w:type="dxa"/>
          </w:tcPr>
          <w:p w14:paraId="05B18E07" w14:textId="5E943460" w:rsidR="00ED45E5" w:rsidRPr="00ED45E5" w:rsidRDefault="00ED45E5" w:rsidP="00ED45E5">
            <w:pP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  <w:p w14:paraId="4EA11E62" w14:textId="3C0B830D" w:rsidR="00ED45E5" w:rsidRPr="00A030BB" w:rsidRDefault="00B22BBE" w:rsidP="0066462F">
            <w:pPr>
              <w:autoSpaceDE w:val="0"/>
              <w:autoSpaceDN w:val="0"/>
              <w:adjustRightInd w:val="0"/>
              <w:spacing w:before="200"/>
              <w:rPr>
                <w:rFonts w:ascii="Times New Roman" w:hAnsi="Times New Roman" w:cs="Times New Roman"/>
              </w:rPr>
            </w:pPr>
            <w:hyperlink r:id="rId9" w:history="1">
              <w:r w:rsidR="00CF5657" w:rsidRPr="00CF5657">
                <w:rPr>
                  <w:rFonts w:ascii="Helvetica" w:hAnsi="Helvetica" w:cs="Helvetica"/>
                  <w:color w:val="0000FF"/>
                  <w:u w:val="single"/>
                </w:rPr>
                <w:t>Распоряжение Правительства РФ от 23.05.2020 N 1390-р</w:t>
              </w:r>
            </w:hyperlink>
          </w:p>
        </w:tc>
        <w:tc>
          <w:tcPr>
            <w:tcW w:w="10663" w:type="dxa"/>
          </w:tcPr>
          <w:p w14:paraId="559DCE03" w14:textId="77777777" w:rsidR="00CF5657" w:rsidRDefault="00CF5657" w:rsidP="00CF5657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Учреждениям в пострадавших отраслях экономики разрешено использовать средства субсидии на выполнение </w:t>
            </w:r>
            <w:proofErr w:type="spellStart"/>
            <w:r>
              <w:rPr>
                <w:rFonts w:ascii="Helvetica" w:hAnsi="Helvetica" w:cs="Helvetica"/>
              </w:rPr>
              <w:t>госзадания</w:t>
            </w:r>
            <w:proofErr w:type="spellEnd"/>
            <w:r>
              <w:rPr>
                <w:rFonts w:ascii="Helvetica" w:hAnsi="Helvetica" w:cs="Helvetica"/>
              </w:rPr>
              <w:t xml:space="preserve"> на оплату труда работников, налогов и ЖКХ</w:t>
            </w:r>
          </w:p>
          <w:p w14:paraId="21F5257B" w14:textId="77777777" w:rsidR="00CF5657" w:rsidRDefault="00CF5657" w:rsidP="00CF5657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В 2020 году федеральные бюджетные и автономные учреждения, осуществляющие деятельность в наиболее пострадавших отраслях российской экономики, вправе в период приостановления (частичного приостановления) их деятельности осуществлять расходы:</w:t>
            </w:r>
          </w:p>
          <w:p w14:paraId="54AB91BC" w14:textId="77777777" w:rsidR="00CF5657" w:rsidRDefault="00CF5657" w:rsidP="00CF5657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по оплате труда работников учреждений в целях обеспечения уровня оплаты труда, установленного трудовым законодательством РФ,</w:t>
            </w:r>
          </w:p>
          <w:p w14:paraId="5502C006" w14:textId="77777777" w:rsidR="00CF5657" w:rsidRDefault="00CF5657" w:rsidP="00CF5657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по оплате налогов и сборов, страховых взносов, установленных законодательством РФ,</w:t>
            </w:r>
          </w:p>
          <w:p w14:paraId="658D8124" w14:textId="77777777" w:rsidR="00CF5657" w:rsidRDefault="00CF5657" w:rsidP="00CF5657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по оплате коммунальных услуг и затрат на содержание имущества.</w:t>
            </w:r>
          </w:p>
          <w:p w14:paraId="00A02F8D" w14:textId="77777777" w:rsidR="00CF5657" w:rsidRDefault="00CF5657" w:rsidP="00CF5657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Согласно распоряжению указанные расходы </w:t>
            </w:r>
            <w:proofErr w:type="gramStart"/>
            <w:r>
              <w:rPr>
                <w:rFonts w:ascii="Helvetica" w:hAnsi="Helvetica" w:cs="Helvetica"/>
              </w:rPr>
              <w:t>осуществляются</w:t>
            </w:r>
            <w:proofErr w:type="gramEnd"/>
            <w:r>
              <w:rPr>
                <w:rFonts w:ascii="Helvetica" w:hAnsi="Helvetica" w:cs="Helvetica"/>
              </w:rPr>
              <w:t xml:space="preserve"> в том числе за счет средств субсидии на финансовое обеспечение выполнения </w:t>
            </w:r>
            <w:proofErr w:type="spellStart"/>
            <w:r>
              <w:rPr>
                <w:rFonts w:ascii="Helvetica" w:hAnsi="Helvetica" w:cs="Helvetica"/>
              </w:rPr>
              <w:t>госзадания</w:t>
            </w:r>
            <w:proofErr w:type="spellEnd"/>
            <w:r>
              <w:rPr>
                <w:rFonts w:ascii="Helvetica" w:hAnsi="Helvetica" w:cs="Helvetica"/>
              </w:rPr>
              <w:t xml:space="preserve"> на оказание </w:t>
            </w:r>
            <w:proofErr w:type="spellStart"/>
            <w:r>
              <w:rPr>
                <w:rFonts w:ascii="Helvetica" w:hAnsi="Helvetica" w:cs="Helvetica"/>
              </w:rPr>
              <w:t>госуслуг</w:t>
            </w:r>
            <w:proofErr w:type="spellEnd"/>
            <w:r>
              <w:rPr>
                <w:rFonts w:ascii="Helvetica" w:hAnsi="Helvetica" w:cs="Helvetica"/>
              </w:rPr>
              <w:t xml:space="preserve"> (выполнение работ) независимо от объема оказанных ими государственных услуг (выполненных работ). </w:t>
            </w:r>
          </w:p>
          <w:p w14:paraId="0D8745AF" w14:textId="54DE9648" w:rsidR="00247DD9" w:rsidRPr="00BA7BB2" w:rsidRDefault="00247DD9" w:rsidP="00CF5657">
            <w:pPr>
              <w:pStyle w:val="a5"/>
              <w:rPr>
                <w:rFonts w:cs="Arial"/>
                <w:color w:val="000000"/>
                <w:spacing w:val="2"/>
              </w:rPr>
            </w:pPr>
          </w:p>
        </w:tc>
      </w:tr>
      <w:tr w:rsidR="0066462F" w:rsidRPr="006A1012" w14:paraId="30D1082E" w14:textId="77777777" w:rsidTr="006A365D">
        <w:tc>
          <w:tcPr>
            <w:tcW w:w="3897" w:type="dxa"/>
          </w:tcPr>
          <w:p w14:paraId="4324F284" w14:textId="69280AC4" w:rsidR="00B51FC2" w:rsidRPr="00B51FC2" w:rsidRDefault="00B51FC2" w:rsidP="00B51FC2">
            <w:pP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B51FC2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 </w:t>
            </w:r>
          </w:p>
          <w:p w14:paraId="5A42EA16" w14:textId="5881516A" w:rsidR="0066462F" w:rsidRPr="00ED45E5" w:rsidRDefault="00B22BBE" w:rsidP="00B51FC2">
            <w:pP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hyperlink r:id="rId10" w:history="1">
              <w:r w:rsidR="00CF5657" w:rsidRPr="00CF5657">
                <w:rPr>
                  <w:rFonts w:ascii="Helvetica" w:hAnsi="Helvetica" w:cs="Helvetica"/>
                  <w:color w:val="0000FF"/>
                  <w:u w:val="single"/>
                </w:rPr>
                <w:t xml:space="preserve">Постановление Правительства РФ от 22.05.2020 N 729 "О внесении </w:t>
              </w:r>
              <w:r w:rsidR="00CF5657" w:rsidRPr="00CF5657">
                <w:rPr>
                  <w:rFonts w:ascii="Helvetica" w:hAnsi="Helvetica" w:cs="Helvetica"/>
                  <w:color w:val="0000FF"/>
                  <w:u w:val="single"/>
                </w:rPr>
                <w:lastRenderedPageBreak/>
                <w:t>изменений в Постановление Правительства Российской Федерации от 3 апреля 2020 г. N 428"</w:t>
              </w:r>
            </w:hyperlink>
          </w:p>
        </w:tc>
        <w:tc>
          <w:tcPr>
            <w:tcW w:w="10663" w:type="dxa"/>
          </w:tcPr>
          <w:p w14:paraId="066E3FA3" w14:textId="77777777" w:rsidR="00CF5657" w:rsidRDefault="00CF5657" w:rsidP="00CF5657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Скорректированы перечни категорий должников, в отношении которых введен мораторий на возбуждение дел о банкротстве по заявлению кредиторов</w:t>
            </w:r>
          </w:p>
          <w:p w14:paraId="4E8C12C0" w14:textId="77777777" w:rsidR="00CF5657" w:rsidRDefault="00CF5657" w:rsidP="00CF5657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lastRenderedPageBreak/>
              <w:t>Уточнено, что это следующие категории должников:</w:t>
            </w:r>
          </w:p>
          <w:p w14:paraId="6EB834FA" w14:textId="77777777" w:rsidR="00CF5657" w:rsidRDefault="00CF5657" w:rsidP="00CF5657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организации и ИП, включенные в перечень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>
              <w:rPr>
                <w:rFonts w:ascii="Helvetica" w:hAnsi="Helvetica" w:cs="Helvetica"/>
              </w:rPr>
              <w:t>коронавирусной</w:t>
            </w:r>
            <w:proofErr w:type="spellEnd"/>
            <w:r>
              <w:rPr>
                <w:rFonts w:ascii="Helvetica" w:hAnsi="Helvetica" w:cs="Helvetica"/>
              </w:rPr>
              <w:t xml:space="preserve"> инфекции, утвержденный Постановлением Правительства РФ от 03.04.2020 N 434;</w:t>
            </w:r>
          </w:p>
          <w:p w14:paraId="2BD543DF" w14:textId="77777777" w:rsidR="00CF5657" w:rsidRDefault="00CF5657" w:rsidP="00CF5657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организации, </w:t>
            </w:r>
            <w:proofErr w:type="gramStart"/>
            <w:r>
              <w:rPr>
                <w:rFonts w:ascii="Helvetica" w:hAnsi="Helvetica" w:cs="Helvetica"/>
              </w:rPr>
              <w:t>включенные</w:t>
            </w:r>
            <w:proofErr w:type="gramEnd"/>
            <w:r>
              <w:rPr>
                <w:rFonts w:ascii="Helvetica" w:hAnsi="Helvetica" w:cs="Helvetica"/>
              </w:rPr>
              <w:t xml:space="preserve"> в том числе в перечень (перечни) системообразующих организаций российской экономики в соответствии с критериями и порядком, определенными Правительственной комиссией по повышению устойчивости развития российской экономики.  </w:t>
            </w:r>
          </w:p>
          <w:p w14:paraId="2F998EF7" w14:textId="77777777" w:rsidR="00CF5657" w:rsidRDefault="00CF5657" w:rsidP="00CF5657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Скорректированы сроки размещения ФНС России на своем официальном сайте перечней (с обеспечением их актуализации в соответствии с изменениями, вносимыми в указанные перечни) и направления их оператору Единого федерального реестра сведений о банкротстве (в течение одного рабочего дня со дня размещения на своем официальном сайте).</w:t>
            </w:r>
          </w:p>
          <w:p w14:paraId="541B27C1" w14:textId="1816BB62" w:rsidR="0066462F" w:rsidRDefault="00CF5657" w:rsidP="00CF5657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Постановление вступает в силу со дня его официального опубликования.</w:t>
            </w:r>
          </w:p>
        </w:tc>
      </w:tr>
      <w:tr w:rsidR="00CF5657" w:rsidRPr="006A1012" w14:paraId="07C65084" w14:textId="77777777" w:rsidTr="006A365D">
        <w:tc>
          <w:tcPr>
            <w:tcW w:w="3897" w:type="dxa"/>
          </w:tcPr>
          <w:p w14:paraId="3A3BCFAD" w14:textId="0CA3D990" w:rsidR="00CF5657" w:rsidRPr="00B51FC2" w:rsidRDefault="00B22BBE" w:rsidP="00B51FC2">
            <w:pPr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hyperlink r:id="rId11" w:history="1">
              <w:r w:rsidR="00532118" w:rsidRPr="00532118">
                <w:rPr>
                  <w:rFonts w:ascii="Helvetica" w:hAnsi="Helvetica" w:cs="Helvetica"/>
                  <w:color w:val="0000FF"/>
                  <w:u w:val="single"/>
                </w:rPr>
                <w:t>Федеральный закон от 25.05.2020 N 163-ФЗ "О внесении изменений в отдельные законодательные акты Российской Федерации"</w:t>
              </w:r>
            </w:hyperlink>
            <w:bookmarkStart w:id="0" w:name="_GoBack"/>
            <w:bookmarkEnd w:id="0"/>
          </w:p>
        </w:tc>
        <w:tc>
          <w:tcPr>
            <w:tcW w:w="10663" w:type="dxa"/>
          </w:tcPr>
          <w:p w14:paraId="36E660C1" w14:textId="77777777" w:rsidR="00CF5657" w:rsidRDefault="00CF5657" w:rsidP="00CF5657">
            <w:pPr>
              <w:pStyle w:val="revann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При наличии особых обстоятельств у вкладчика - физического лица возникает право на получение повышенного страхового возмещения в размере до 10 </w:t>
            </w:r>
            <w:proofErr w:type="gramStart"/>
            <w:r>
              <w:rPr>
                <w:rFonts w:ascii="Helvetica" w:hAnsi="Helvetica" w:cs="Helvetica"/>
              </w:rPr>
              <w:t>млн</w:t>
            </w:r>
            <w:proofErr w:type="gramEnd"/>
            <w:r>
              <w:rPr>
                <w:rFonts w:ascii="Helvetica" w:hAnsi="Helvetica" w:cs="Helvetica"/>
              </w:rPr>
              <w:t xml:space="preserve"> рублей</w:t>
            </w:r>
          </w:p>
          <w:p w14:paraId="3F1AADE5" w14:textId="77777777" w:rsidR="00CF5657" w:rsidRDefault="00CF5657" w:rsidP="00CF5657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Такими обстоятельствами являются следующие события в отношении вкладчика:</w:t>
            </w:r>
          </w:p>
          <w:p w14:paraId="7D8E059A" w14:textId="77777777" w:rsidR="00CF5657" w:rsidRDefault="00CF5657" w:rsidP="00CF5657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- реализация жилого помещения и (или) земельного участка (части земельного участка), на котором расположен жилой дом (часть жилого дома), садовый дом (часть садового дома), иные строения;</w:t>
            </w:r>
          </w:p>
          <w:p w14:paraId="4C79D5DD" w14:textId="77777777" w:rsidR="00CF5657" w:rsidRDefault="00CF5657" w:rsidP="00CF5657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- получение наследства;</w:t>
            </w:r>
          </w:p>
          <w:p w14:paraId="790E4EEE" w14:textId="77777777" w:rsidR="00CF5657" w:rsidRDefault="00CF5657" w:rsidP="00CF5657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- возмещение ущерба, причиненного жизни, здоровью или личному имуществу, получение социальных выплат и пособий;</w:t>
            </w:r>
          </w:p>
          <w:p w14:paraId="34F703E3" w14:textId="77777777" w:rsidR="00CF5657" w:rsidRDefault="00CF5657" w:rsidP="00CF5657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- исполнение решения суда;</w:t>
            </w:r>
          </w:p>
          <w:p w14:paraId="035CE606" w14:textId="77777777" w:rsidR="00CF5657" w:rsidRDefault="00CF5657" w:rsidP="00CF5657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- получение грантов в форме субсидий.</w:t>
            </w:r>
          </w:p>
          <w:p w14:paraId="1DF11D65" w14:textId="77777777" w:rsidR="00CF5657" w:rsidRDefault="00CF5657" w:rsidP="00CF5657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Страховое возмещение в повышенном размере при возникновении особых обстоятельств выплачивается вкладчику в размере 100 процентов суммы, подлежащей страхованию и </w:t>
            </w:r>
            <w:r>
              <w:rPr>
                <w:rFonts w:ascii="Helvetica" w:hAnsi="Helvetica" w:cs="Helvetica"/>
              </w:rPr>
              <w:lastRenderedPageBreak/>
              <w:t xml:space="preserve">находящейся на его счете (счетах) на день наступления страхового случая, но не более 10 </w:t>
            </w:r>
            <w:proofErr w:type="gramStart"/>
            <w:r>
              <w:rPr>
                <w:rFonts w:ascii="Helvetica" w:hAnsi="Helvetica" w:cs="Helvetica"/>
              </w:rPr>
              <w:t>млн</w:t>
            </w:r>
            <w:proofErr w:type="gramEnd"/>
            <w:r>
              <w:rPr>
                <w:rFonts w:ascii="Helvetica" w:hAnsi="Helvetica" w:cs="Helvetica"/>
              </w:rPr>
              <w:t xml:space="preserve"> рублей в совокупности, включая установленный максимальный размер возмещения по вкладам в банке.</w:t>
            </w:r>
          </w:p>
          <w:p w14:paraId="46015B6C" w14:textId="77777777" w:rsidR="00CF5657" w:rsidRDefault="00CF5657" w:rsidP="00CF5657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Страховое возмещение в повышенном размере рассчитывается и выплачивается отдельно от возмещения по средствам, размещенным </w:t>
            </w:r>
            <w:proofErr w:type="gramStart"/>
            <w:r>
              <w:rPr>
                <w:rFonts w:ascii="Helvetica" w:hAnsi="Helvetica" w:cs="Helvetica"/>
              </w:rPr>
              <w:t>на</w:t>
            </w:r>
            <w:proofErr w:type="gramEnd"/>
            <w:r>
              <w:rPr>
                <w:rFonts w:ascii="Helvetica" w:hAnsi="Helvetica" w:cs="Helvetica"/>
              </w:rPr>
              <w:t>:</w:t>
            </w:r>
          </w:p>
          <w:p w14:paraId="3D1D0CC2" w14:textId="77777777" w:rsidR="00CF5657" w:rsidRDefault="00CF5657" w:rsidP="00CF5657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- </w:t>
            </w:r>
            <w:proofErr w:type="gramStart"/>
            <w:r>
              <w:rPr>
                <w:rFonts w:ascii="Helvetica" w:hAnsi="Helvetica" w:cs="Helvetica"/>
              </w:rPr>
              <w:t>счетах</w:t>
            </w:r>
            <w:proofErr w:type="gram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эскроу</w:t>
            </w:r>
            <w:proofErr w:type="spellEnd"/>
            <w:r>
              <w:rPr>
                <w:rFonts w:ascii="Helvetica" w:hAnsi="Helvetica" w:cs="Helvetica"/>
              </w:rPr>
              <w:t xml:space="preserve"> для расчетов по сделке купли-продажи недвижимого имущества;</w:t>
            </w:r>
          </w:p>
          <w:p w14:paraId="1E7F561B" w14:textId="77777777" w:rsidR="00CF5657" w:rsidRDefault="00CF5657" w:rsidP="00CF5657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- </w:t>
            </w:r>
            <w:proofErr w:type="gramStart"/>
            <w:r>
              <w:rPr>
                <w:rFonts w:ascii="Helvetica" w:hAnsi="Helvetica" w:cs="Helvetica"/>
              </w:rPr>
              <w:t>счетах</w:t>
            </w:r>
            <w:proofErr w:type="gramEnd"/>
            <w:r>
              <w:rPr>
                <w:rFonts w:ascii="Helvetica" w:hAnsi="Helvetica" w:cs="Helvetica"/>
              </w:rPr>
              <w:t xml:space="preserve"> </w:t>
            </w:r>
            <w:proofErr w:type="spellStart"/>
            <w:r>
              <w:rPr>
                <w:rFonts w:ascii="Helvetica" w:hAnsi="Helvetica" w:cs="Helvetica"/>
              </w:rPr>
              <w:t>эскроу</w:t>
            </w:r>
            <w:proofErr w:type="spellEnd"/>
            <w:r>
              <w:rPr>
                <w:rFonts w:ascii="Helvetica" w:hAnsi="Helvetica" w:cs="Helvetica"/>
              </w:rPr>
              <w:t xml:space="preserve"> для расчетов по договору участия в долевом строительстве;</w:t>
            </w:r>
          </w:p>
          <w:p w14:paraId="1617054E" w14:textId="77777777" w:rsidR="00CF5657" w:rsidRDefault="00CF5657" w:rsidP="00CF5657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- специальных </w:t>
            </w:r>
            <w:proofErr w:type="gramStart"/>
            <w:r>
              <w:rPr>
                <w:rFonts w:ascii="Helvetica" w:hAnsi="Helvetica" w:cs="Helvetica"/>
              </w:rPr>
              <w:t>счетах</w:t>
            </w:r>
            <w:proofErr w:type="gramEnd"/>
            <w:r>
              <w:rPr>
                <w:rFonts w:ascii="Helvetica" w:hAnsi="Helvetica" w:cs="Helvetica"/>
              </w:rPr>
              <w:t>, предназначенных для формирования и использования средств фонда капитального ремонта общего имущества в многоквартирном доме.</w:t>
            </w:r>
          </w:p>
          <w:p w14:paraId="0C333D5B" w14:textId="77777777" w:rsidR="00CF5657" w:rsidRDefault="00CF5657" w:rsidP="00CF5657">
            <w:pPr>
              <w:pStyle w:val="a5"/>
              <w:rPr>
                <w:rFonts w:ascii="Helvetica" w:hAnsi="Helvetica" w:cs="Helvetica"/>
              </w:rPr>
            </w:pPr>
            <w:proofErr w:type="gramStart"/>
            <w:r>
              <w:rPr>
                <w:rFonts w:ascii="Helvetica" w:hAnsi="Helvetica" w:cs="Helvetica"/>
              </w:rPr>
              <w:t>Также установлено, что страхованию в соответствии с Федеральным законом "О страховании вкладов в банках Российской Федерации" подлежат вклады, размещенные следующими юридическими лицами (или в их пользу): малые предприятия, сведения о которых содержатся в едином реестре субъектов малого и среднего предпринимательства; товарищества собственников жилья; садоводческие и огороднические некоммерческие товарищества; гаражные и жилищные кооперативы;</w:t>
            </w:r>
            <w:proofErr w:type="gramEnd"/>
            <w:r>
              <w:rPr>
                <w:rFonts w:ascii="Helvetica" w:hAnsi="Helvetica" w:cs="Helvetica"/>
              </w:rPr>
              <w:t xml:space="preserve"> казачьи общества, внесенные в государственный реестр казачьих обще</w:t>
            </w:r>
            <w:proofErr w:type="gramStart"/>
            <w:r>
              <w:rPr>
                <w:rFonts w:ascii="Helvetica" w:hAnsi="Helvetica" w:cs="Helvetica"/>
              </w:rPr>
              <w:t>ств в РФ</w:t>
            </w:r>
            <w:proofErr w:type="gramEnd"/>
            <w:r>
              <w:rPr>
                <w:rFonts w:ascii="Helvetica" w:hAnsi="Helvetica" w:cs="Helvetica"/>
              </w:rPr>
              <w:t>; общины коренных малочисленных народов РФ; религиозные организации; некоммерческие организации - исполнители общественно полезных услуг.</w:t>
            </w:r>
          </w:p>
          <w:p w14:paraId="24C5927E" w14:textId="77777777" w:rsidR="00CF5657" w:rsidRDefault="00CF5657" w:rsidP="00CF5657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Предусматривается в числе </w:t>
            </w:r>
            <w:proofErr w:type="gramStart"/>
            <w:r>
              <w:rPr>
                <w:rFonts w:ascii="Helvetica" w:hAnsi="Helvetica" w:cs="Helvetica"/>
              </w:rPr>
              <w:t>прочего</w:t>
            </w:r>
            <w:proofErr w:type="gramEnd"/>
            <w:r>
              <w:rPr>
                <w:rFonts w:ascii="Helvetica" w:hAnsi="Helvetica" w:cs="Helvetica"/>
              </w:rPr>
              <w:t xml:space="preserve"> что положения Федерального закона "О страховании вкладов в банках Российской Федерации" (в редакции настоящего федерального закона) распространяются на некоммерческие организации, созданные гражданами для ведения садоводства, огородничества или дачного хозяйства до 1 января 2019 года, при наличии сведений о них в едином государственном реестре юридических лиц на день наступления страхового случая.</w:t>
            </w:r>
          </w:p>
          <w:p w14:paraId="4A91BBB9" w14:textId="77777777" w:rsidR="00CF5657" w:rsidRDefault="00CF5657" w:rsidP="00CF5657">
            <w:pPr>
              <w:pStyle w:val="a5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Настоящий федеральный закон вступает в силу со дня его официального опубликования, за исключением отдельных положений, вступающих в силу с 1 октября 2020 года.</w:t>
            </w:r>
          </w:p>
          <w:p w14:paraId="0F2387A7" w14:textId="77777777" w:rsidR="00CF5657" w:rsidRDefault="00CF5657" w:rsidP="00CF5657">
            <w:pPr>
              <w:pStyle w:val="revann"/>
              <w:rPr>
                <w:rFonts w:ascii="Helvetica" w:hAnsi="Helvetica" w:cs="Helvetica"/>
              </w:rPr>
            </w:pPr>
          </w:p>
          <w:p w14:paraId="239AE169" w14:textId="43041843" w:rsidR="00CF5657" w:rsidRDefault="00CF5657" w:rsidP="00CF5657">
            <w:pPr>
              <w:pStyle w:val="revann"/>
              <w:rPr>
                <w:rFonts w:ascii="Helvetica" w:hAnsi="Helvetica" w:cs="Helvetica"/>
              </w:rPr>
            </w:pPr>
          </w:p>
        </w:tc>
      </w:tr>
    </w:tbl>
    <w:p w14:paraId="0816355F" w14:textId="77777777" w:rsidR="009E7B12" w:rsidRPr="006A1012" w:rsidRDefault="009E7B12" w:rsidP="00237D40">
      <w:pPr>
        <w:shd w:val="clear" w:color="auto" w:fill="FFFFFF"/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E7B12" w:rsidRPr="006A1012" w:rsidSect="0066462F">
      <w:pgSz w:w="16838" w:h="11906" w:orient="landscape"/>
      <w:pgMar w:top="426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C9826" w14:textId="77777777" w:rsidR="00B22BBE" w:rsidRDefault="00B22BBE" w:rsidP="00B43FD8">
      <w:pPr>
        <w:spacing w:after="0" w:line="240" w:lineRule="auto"/>
      </w:pPr>
      <w:r>
        <w:separator/>
      </w:r>
    </w:p>
  </w:endnote>
  <w:endnote w:type="continuationSeparator" w:id="0">
    <w:p w14:paraId="4CEE0CAF" w14:textId="77777777" w:rsidR="00B22BBE" w:rsidRDefault="00B22BBE" w:rsidP="00B4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D5879" w14:textId="77777777" w:rsidR="00B22BBE" w:rsidRDefault="00B22BBE" w:rsidP="00B43FD8">
      <w:pPr>
        <w:spacing w:after="0" w:line="240" w:lineRule="auto"/>
      </w:pPr>
      <w:r>
        <w:separator/>
      </w:r>
    </w:p>
  </w:footnote>
  <w:footnote w:type="continuationSeparator" w:id="0">
    <w:p w14:paraId="430DF045" w14:textId="77777777" w:rsidR="00B22BBE" w:rsidRDefault="00B22BBE" w:rsidP="00B4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0A7"/>
    <w:multiLevelType w:val="multilevel"/>
    <w:tmpl w:val="0F46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B011E"/>
    <w:multiLevelType w:val="multilevel"/>
    <w:tmpl w:val="213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2F59F8"/>
    <w:multiLevelType w:val="multilevel"/>
    <w:tmpl w:val="8398D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25"/>
    <w:rsid w:val="0000380F"/>
    <w:rsid w:val="000161B4"/>
    <w:rsid w:val="0003028E"/>
    <w:rsid w:val="00036970"/>
    <w:rsid w:val="00041C0F"/>
    <w:rsid w:val="00061715"/>
    <w:rsid w:val="00065F68"/>
    <w:rsid w:val="000818CF"/>
    <w:rsid w:val="000A6957"/>
    <w:rsid w:val="000F3ACF"/>
    <w:rsid w:val="00102916"/>
    <w:rsid w:val="001228AD"/>
    <w:rsid w:val="00162248"/>
    <w:rsid w:val="001655B3"/>
    <w:rsid w:val="00171CD9"/>
    <w:rsid w:val="0017582F"/>
    <w:rsid w:val="00175FEB"/>
    <w:rsid w:val="0018147B"/>
    <w:rsid w:val="00185338"/>
    <w:rsid w:val="001C5136"/>
    <w:rsid w:val="00237D40"/>
    <w:rsid w:val="00247DD9"/>
    <w:rsid w:val="00297602"/>
    <w:rsid w:val="002A021B"/>
    <w:rsid w:val="002A11EA"/>
    <w:rsid w:val="00315FD9"/>
    <w:rsid w:val="0035177D"/>
    <w:rsid w:val="00365E79"/>
    <w:rsid w:val="00373605"/>
    <w:rsid w:val="00392369"/>
    <w:rsid w:val="003A3E17"/>
    <w:rsid w:val="00410332"/>
    <w:rsid w:val="00426409"/>
    <w:rsid w:val="00442709"/>
    <w:rsid w:val="004447C3"/>
    <w:rsid w:val="00452FE1"/>
    <w:rsid w:val="0046364E"/>
    <w:rsid w:val="00482386"/>
    <w:rsid w:val="00497C71"/>
    <w:rsid w:val="004D4F8A"/>
    <w:rsid w:val="00501C44"/>
    <w:rsid w:val="00503A5F"/>
    <w:rsid w:val="00532118"/>
    <w:rsid w:val="0053342B"/>
    <w:rsid w:val="00540BC1"/>
    <w:rsid w:val="00575C25"/>
    <w:rsid w:val="005A5CF2"/>
    <w:rsid w:val="005B334E"/>
    <w:rsid w:val="005C791D"/>
    <w:rsid w:val="005F5445"/>
    <w:rsid w:val="00647F93"/>
    <w:rsid w:val="0066462F"/>
    <w:rsid w:val="00692198"/>
    <w:rsid w:val="006A1012"/>
    <w:rsid w:val="006A365D"/>
    <w:rsid w:val="006D4644"/>
    <w:rsid w:val="006D5600"/>
    <w:rsid w:val="006D5A74"/>
    <w:rsid w:val="00721FB2"/>
    <w:rsid w:val="007367F5"/>
    <w:rsid w:val="0075769F"/>
    <w:rsid w:val="007902AB"/>
    <w:rsid w:val="00797D9C"/>
    <w:rsid w:val="007C08CF"/>
    <w:rsid w:val="007D1CE3"/>
    <w:rsid w:val="008069BB"/>
    <w:rsid w:val="008332EE"/>
    <w:rsid w:val="00833FA8"/>
    <w:rsid w:val="008349B2"/>
    <w:rsid w:val="008A3E2B"/>
    <w:rsid w:val="008D3C53"/>
    <w:rsid w:val="008E6503"/>
    <w:rsid w:val="00992415"/>
    <w:rsid w:val="009A0116"/>
    <w:rsid w:val="009E7B12"/>
    <w:rsid w:val="00A00221"/>
    <w:rsid w:val="00A030BB"/>
    <w:rsid w:val="00A23FFB"/>
    <w:rsid w:val="00A33A00"/>
    <w:rsid w:val="00A66A9F"/>
    <w:rsid w:val="00A74B70"/>
    <w:rsid w:val="00AD2A9E"/>
    <w:rsid w:val="00B22BBE"/>
    <w:rsid w:val="00B37A9D"/>
    <w:rsid w:val="00B41169"/>
    <w:rsid w:val="00B43FD8"/>
    <w:rsid w:val="00B455A7"/>
    <w:rsid w:val="00B51FC2"/>
    <w:rsid w:val="00B75CEA"/>
    <w:rsid w:val="00B93D26"/>
    <w:rsid w:val="00BA7BB2"/>
    <w:rsid w:val="00BB0BED"/>
    <w:rsid w:val="00BF69AE"/>
    <w:rsid w:val="00C055EC"/>
    <w:rsid w:val="00C11CFE"/>
    <w:rsid w:val="00C17F5F"/>
    <w:rsid w:val="00C26BF1"/>
    <w:rsid w:val="00C3621B"/>
    <w:rsid w:val="00C74E53"/>
    <w:rsid w:val="00CC562C"/>
    <w:rsid w:val="00CE086F"/>
    <w:rsid w:val="00CF264A"/>
    <w:rsid w:val="00CF5657"/>
    <w:rsid w:val="00D25F41"/>
    <w:rsid w:val="00D47438"/>
    <w:rsid w:val="00D6151F"/>
    <w:rsid w:val="00D74E0F"/>
    <w:rsid w:val="00D97D4C"/>
    <w:rsid w:val="00DE2961"/>
    <w:rsid w:val="00E13405"/>
    <w:rsid w:val="00E14088"/>
    <w:rsid w:val="00E2270F"/>
    <w:rsid w:val="00E26283"/>
    <w:rsid w:val="00E35EA8"/>
    <w:rsid w:val="00E36CBC"/>
    <w:rsid w:val="00E63E1D"/>
    <w:rsid w:val="00E86E95"/>
    <w:rsid w:val="00EA51AD"/>
    <w:rsid w:val="00EB00BB"/>
    <w:rsid w:val="00EC602E"/>
    <w:rsid w:val="00ED45E5"/>
    <w:rsid w:val="00EE610C"/>
    <w:rsid w:val="00EF79AF"/>
    <w:rsid w:val="00F17D93"/>
    <w:rsid w:val="00F520E7"/>
    <w:rsid w:val="00F703D0"/>
    <w:rsid w:val="00F74594"/>
    <w:rsid w:val="00F923FC"/>
    <w:rsid w:val="00F93121"/>
    <w:rsid w:val="00FB6C35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C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Balloon Text"/>
    <w:basedOn w:val="a"/>
    <w:link w:val="ab"/>
    <w:uiPriority w:val="99"/>
    <w:semiHidden/>
    <w:unhideWhenUsed/>
    <w:rsid w:val="00DE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961"/>
    <w:rPr>
      <w:rFonts w:ascii="Segoe UI" w:hAnsi="Segoe UI" w:cs="Segoe UI"/>
      <w:sz w:val="18"/>
      <w:szCs w:val="18"/>
    </w:rPr>
  </w:style>
  <w:style w:type="paragraph" w:customStyle="1" w:styleId="revann">
    <w:name w:val="rev_ann"/>
    <w:basedOn w:val="a"/>
    <w:rsid w:val="0003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7B12"/>
    <w:rPr>
      <w:color w:val="0563C1" w:themeColor="hyperlink"/>
      <w:u w:val="single"/>
    </w:rPr>
  </w:style>
  <w:style w:type="paragraph" w:customStyle="1" w:styleId="7817309516d2607845d07201635d909erevann">
    <w:name w:val="7817309516d2607845d07201635d909erev_ann"/>
    <w:basedOn w:val="a"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C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3FD8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D8"/>
  </w:style>
  <w:style w:type="paragraph" w:styleId="a8">
    <w:name w:val="footer"/>
    <w:basedOn w:val="a"/>
    <w:link w:val="a9"/>
    <w:uiPriority w:val="99"/>
    <w:unhideWhenUsed/>
    <w:rsid w:val="00B4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D8"/>
  </w:style>
  <w:style w:type="paragraph" w:styleId="aa">
    <w:name w:val="Balloon Text"/>
    <w:basedOn w:val="a"/>
    <w:link w:val="ab"/>
    <w:uiPriority w:val="99"/>
    <w:semiHidden/>
    <w:unhideWhenUsed/>
    <w:rsid w:val="00DE2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E2961"/>
    <w:rPr>
      <w:rFonts w:ascii="Segoe UI" w:hAnsi="Segoe UI" w:cs="Segoe UI"/>
      <w:sz w:val="18"/>
      <w:szCs w:val="18"/>
    </w:rPr>
  </w:style>
  <w:style w:type="paragraph" w:customStyle="1" w:styleId="revann">
    <w:name w:val="rev_ann"/>
    <w:basedOn w:val="a"/>
    <w:rsid w:val="00030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864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705264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0525001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20052500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0001202005250023?index=3&amp;rangeSiz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vernment.ru/docs/397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 "ПФРП"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Гимранова О.И.</dc:creator>
  <cp:keywords/>
  <dc:description/>
  <cp:lastModifiedBy>Рукавицына Лариса Петровна</cp:lastModifiedBy>
  <cp:revision>45</cp:revision>
  <dcterms:created xsi:type="dcterms:W3CDTF">2020-04-16T05:59:00Z</dcterms:created>
  <dcterms:modified xsi:type="dcterms:W3CDTF">2020-05-26T12:38:00Z</dcterms:modified>
</cp:coreProperties>
</file>