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4643" w14:textId="77777777" w:rsidR="00323534" w:rsidRDefault="00323534" w:rsidP="00C14995">
      <w:pPr>
        <w:pStyle w:val="a4"/>
        <w:spacing w:after="300"/>
        <w:ind w:firstLine="284"/>
        <w:jc w:val="both"/>
        <w:rPr>
          <w:rStyle w:val="a6"/>
          <w:b/>
          <w:color w:val="auto"/>
          <w:sz w:val="28"/>
          <w:szCs w:val="28"/>
        </w:rPr>
      </w:pPr>
    </w:p>
    <w:p w14:paraId="258C7B73" w14:textId="6DACE129" w:rsidR="00323534" w:rsidRPr="00323534" w:rsidRDefault="00323534" w:rsidP="00323534">
      <w:pPr>
        <w:pStyle w:val="a4"/>
        <w:tabs>
          <w:tab w:val="left" w:pos="7725"/>
        </w:tabs>
        <w:spacing w:after="300"/>
        <w:ind w:firstLine="284"/>
        <w:jc w:val="both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  <w:u w:val="none"/>
        </w:rPr>
        <w:tab/>
        <w:t>Приложение № 3</w:t>
      </w:r>
    </w:p>
    <w:p w14:paraId="2D016A39" w14:textId="26385885" w:rsidR="00323534" w:rsidRPr="00C14995" w:rsidRDefault="00323534" w:rsidP="0029164F">
      <w:pPr>
        <w:pStyle w:val="a4"/>
        <w:spacing w:after="300"/>
        <w:ind w:firstLine="284"/>
        <w:jc w:val="center"/>
        <w:rPr>
          <w:sz w:val="28"/>
          <w:szCs w:val="28"/>
        </w:rPr>
      </w:pPr>
      <w:r w:rsidRPr="00C14995">
        <w:rPr>
          <w:b/>
          <w:sz w:val="28"/>
          <w:szCs w:val="28"/>
        </w:rPr>
        <w:t>Освобождение от уплаты налогов и страховых взносов</w:t>
      </w:r>
    </w:p>
    <w:p w14:paraId="01000000" w14:textId="77777777" w:rsidR="009C4C7C" w:rsidRPr="00C14995" w:rsidRDefault="0029164F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F571D2" w:rsidRPr="00323534">
          <w:rPr>
            <w:rStyle w:val="a6"/>
            <w:color w:val="auto"/>
            <w:sz w:val="28"/>
            <w:szCs w:val="28"/>
            <w:u w:val="none"/>
          </w:rPr>
          <w:t>Федеральный закон от 08.06.2020 № 172-ФЗ</w:t>
        </w:r>
      </w:hyperlink>
      <w:r w:rsidR="00F571D2" w:rsidRPr="00323534">
        <w:rPr>
          <w:color w:val="auto"/>
          <w:sz w:val="28"/>
          <w:szCs w:val="28"/>
        </w:rPr>
        <w:t> «О внесении изменений в </w:t>
      </w:r>
      <w:hyperlink r:id="rId8" w:history="1">
        <w:r w:rsidR="00F571D2" w:rsidRPr="00323534">
          <w:rPr>
            <w:rStyle w:val="a6"/>
            <w:color w:val="auto"/>
            <w:sz w:val="28"/>
            <w:szCs w:val="28"/>
            <w:u w:val="none"/>
          </w:rPr>
          <w:t>часть вторую Налогового кодекса Российской Федерации</w:t>
        </w:r>
      </w:hyperlink>
      <w:r w:rsidR="00F571D2" w:rsidRPr="004D5572">
        <w:rPr>
          <w:color w:val="auto"/>
          <w:sz w:val="28"/>
          <w:szCs w:val="28"/>
        </w:rPr>
        <w:t>» облегчает плательщикам налоговое бремя, освобождая некоторых из них от уплаты налогов и взносов за 2</w:t>
      </w:r>
      <w:r w:rsidR="00F571D2" w:rsidRPr="00C14995">
        <w:rPr>
          <w:sz w:val="28"/>
          <w:szCs w:val="28"/>
        </w:rPr>
        <w:t xml:space="preserve"> квартал 2020 года, а также вносит ряд положительных для налогоплательщиков дополнений и изменений в </w:t>
      </w:r>
      <w:hyperlink r:id="rId9" w:history="1">
        <w:r w:rsidR="00F571D2" w:rsidRPr="00C14995">
          <w:rPr>
            <w:rStyle w:val="a6"/>
            <w:color w:val="005580"/>
            <w:sz w:val="28"/>
            <w:szCs w:val="28"/>
            <w:u w:val="none"/>
          </w:rPr>
          <w:t>НК РФ</w:t>
        </w:r>
      </w:hyperlink>
      <w:r w:rsidR="00F571D2" w:rsidRPr="00C14995">
        <w:rPr>
          <w:sz w:val="28"/>
          <w:szCs w:val="28"/>
        </w:rPr>
        <w:t> в части НДС, налога на прибыль, специальных режимов налогообложения, НДФЛ и проч.</w:t>
      </w:r>
      <w:proofErr w:type="gramEnd"/>
    </w:p>
    <w:p w14:paraId="03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rStyle w:val="a3"/>
          <w:sz w:val="28"/>
          <w:szCs w:val="28"/>
        </w:rPr>
        <w:t>Данное освобождение предусмотрено для следующих лиц:</w:t>
      </w:r>
    </w:p>
    <w:p w14:paraId="04000000" w14:textId="67B8AA7E" w:rsidR="009C4C7C" w:rsidRPr="00C14995" w:rsidRDefault="00F571D2" w:rsidP="0029164F">
      <w:pPr>
        <w:pStyle w:val="a4"/>
        <w:spacing w:after="300"/>
        <w:ind w:firstLine="709"/>
        <w:rPr>
          <w:sz w:val="28"/>
          <w:szCs w:val="28"/>
        </w:rPr>
      </w:pPr>
      <w:proofErr w:type="gramStart"/>
      <w:r w:rsidRPr="00C14995">
        <w:rPr>
          <w:sz w:val="28"/>
          <w:szCs w:val="28"/>
        </w:rPr>
        <w:t>– ИП, осуществляющие деятельность в пострадавших отраслях экономики;</w:t>
      </w:r>
      <w:r w:rsidRPr="00C14995">
        <w:rPr>
          <w:sz w:val="28"/>
          <w:szCs w:val="28"/>
        </w:rPr>
        <w:br/>
        <w:t>– организации, внесенные в Единый реестр МСП, осуществляющие деятельность в пострадавших отраслях экономики;</w:t>
      </w:r>
      <w:r w:rsidRPr="00C14995">
        <w:rPr>
          <w:sz w:val="28"/>
          <w:szCs w:val="28"/>
        </w:rPr>
        <w:br/>
        <w:t>– организации, включенные в реестр социально ориентированных НКО;</w:t>
      </w:r>
      <w:r w:rsidRPr="00C14995">
        <w:rPr>
          <w:sz w:val="28"/>
          <w:szCs w:val="28"/>
        </w:rPr>
        <w:br/>
        <w:t>– централизованные религиозные организации, религиозные организации, входящие в структуру централизованных религиозных организаций;</w:t>
      </w:r>
      <w:r w:rsidRPr="00C14995">
        <w:rPr>
          <w:sz w:val="28"/>
          <w:szCs w:val="28"/>
        </w:rPr>
        <w:br/>
        <w:t>– социально ориентированные НКО, учредителями которых являются указанные религиозные организации;</w:t>
      </w:r>
      <w:r w:rsidRPr="00C14995">
        <w:rPr>
          <w:sz w:val="28"/>
          <w:szCs w:val="28"/>
        </w:rPr>
        <w:br/>
        <w:t xml:space="preserve">– иные НКО, включенные в реестр НКО, в наибольшей степени пострадавших в условиях </w:t>
      </w:r>
      <w:proofErr w:type="spellStart"/>
      <w:r w:rsidRPr="00C14995">
        <w:rPr>
          <w:sz w:val="28"/>
          <w:szCs w:val="28"/>
        </w:rPr>
        <w:t>корон</w:t>
      </w:r>
      <w:r w:rsidR="00323534">
        <w:rPr>
          <w:sz w:val="28"/>
          <w:szCs w:val="28"/>
        </w:rPr>
        <w:t>а</w:t>
      </w:r>
      <w:r w:rsidRPr="00C14995">
        <w:rPr>
          <w:sz w:val="28"/>
          <w:szCs w:val="28"/>
        </w:rPr>
        <w:t>вируса</w:t>
      </w:r>
      <w:proofErr w:type="spellEnd"/>
      <w:r w:rsidRPr="00C14995">
        <w:rPr>
          <w:sz w:val="28"/>
          <w:szCs w:val="28"/>
        </w:rPr>
        <w:t>.</w:t>
      </w:r>
      <w:proofErr w:type="gramEnd"/>
    </w:p>
    <w:p w14:paraId="05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rStyle w:val="a3"/>
          <w:sz w:val="28"/>
          <w:szCs w:val="28"/>
        </w:rPr>
        <w:t>Вышеназванные лица освобождаются от уплаты следующих налогов:</w:t>
      </w:r>
    </w:p>
    <w:p w14:paraId="06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1) авансовые платежи по налогу на прибыль организаций за апрель – июнь 2020 года;</w:t>
      </w:r>
    </w:p>
    <w:p w14:paraId="07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2) акцизы за апрель – июнь 2020 года;</w:t>
      </w:r>
    </w:p>
    <w:p w14:paraId="08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3) водный налог за 2 квартал 2020 года;</w:t>
      </w:r>
    </w:p>
    <w:p w14:paraId="09000000" w14:textId="77777777" w:rsidR="009C4C7C" w:rsidRPr="00C14995" w:rsidRDefault="00F571D2" w:rsidP="0029164F">
      <w:pPr>
        <w:pStyle w:val="a4"/>
        <w:spacing w:before="100" w:after="1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4) НДПИ за апрель – июнь 2020 года;</w:t>
      </w:r>
      <w:bookmarkStart w:id="0" w:name="_GoBack"/>
      <w:bookmarkEnd w:id="0"/>
    </w:p>
    <w:p w14:paraId="0A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5) ЕСХН за 1 полугодие 2020 года;</w:t>
      </w:r>
    </w:p>
    <w:p w14:paraId="0B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6) УСН за 2 квартал 2020 года;</w:t>
      </w:r>
    </w:p>
    <w:p w14:paraId="0C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7) ЕНВД за 2 квартал 2020 года;</w:t>
      </w:r>
    </w:p>
    <w:p w14:paraId="0D000000" w14:textId="293BE58E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8) транспортный налог за период владения объектом налогообложения с 1 апреля по 30 июня 2020 года</w:t>
      </w:r>
      <w:r w:rsidR="00C14995">
        <w:rPr>
          <w:sz w:val="28"/>
          <w:szCs w:val="28"/>
        </w:rPr>
        <w:t xml:space="preserve">, </w:t>
      </w:r>
      <w:proofErr w:type="gramStart"/>
      <w:r w:rsidR="00C14995" w:rsidRPr="00C14995">
        <w:rPr>
          <w:sz w:val="28"/>
          <w:szCs w:val="28"/>
        </w:rPr>
        <w:t>используемом</w:t>
      </w:r>
      <w:proofErr w:type="gramEnd"/>
      <w:r w:rsidR="00C14995" w:rsidRPr="00C14995">
        <w:rPr>
          <w:sz w:val="28"/>
          <w:szCs w:val="28"/>
        </w:rPr>
        <w:t xml:space="preserve"> (предназначенном для использования) в предпринимательской </w:t>
      </w:r>
      <w:r w:rsidR="00C14995">
        <w:rPr>
          <w:sz w:val="28"/>
          <w:szCs w:val="28"/>
        </w:rPr>
        <w:t xml:space="preserve">(уставной) </w:t>
      </w:r>
      <w:r w:rsidR="00C14995" w:rsidRPr="00C14995">
        <w:rPr>
          <w:sz w:val="28"/>
          <w:szCs w:val="28"/>
        </w:rPr>
        <w:t>деятельности</w:t>
      </w:r>
      <w:r w:rsidRPr="00C14995">
        <w:rPr>
          <w:sz w:val="28"/>
          <w:szCs w:val="28"/>
        </w:rPr>
        <w:t>;</w:t>
      </w:r>
    </w:p>
    <w:p w14:paraId="0E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9) налог на имущество организаций за период владения объектом налогообложения с 1 апреля по 30 июня 2020 года;</w:t>
      </w:r>
    </w:p>
    <w:p w14:paraId="0F000000" w14:textId="436D460A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lastRenderedPageBreak/>
        <w:t>10) земельный налог за период владения объектом налогообложения с 1 апреля по 30 июня 2020 года</w:t>
      </w:r>
      <w:r w:rsidR="00C14995">
        <w:rPr>
          <w:sz w:val="28"/>
          <w:szCs w:val="28"/>
        </w:rPr>
        <w:t xml:space="preserve">, </w:t>
      </w:r>
      <w:proofErr w:type="gramStart"/>
      <w:r w:rsidR="00C14995" w:rsidRPr="00C14995">
        <w:rPr>
          <w:sz w:val="28"/>
          <w:szCs w:val="28"/>
        </w:rPr>
        <w:t>используемом</w:t>
      </w:r>
      <w:proofErr w:type="gramEnd"/>
      <w:r w:rsidR="00C14995" w:rsidRPr="00C14995">
        <w:rPr>
          <w:sz w:val="28"/>
          <w:szCs w:val="28"/>
        </w:rPr>
        <w:t xml:space="preserve"> (предназначенном для использования) в предпринимательской (уставной) деятельности</w:t>
      </w:r>
      <w:r w:rsidRPr="00C14995">
        <w:rPr>
          <w:sz w:val="28"/>
          <w:szCs w:val="28"/>
        </w:rPr>
        <w:t>;</w:t>
      </w:r>
    </w:p>
    <w:p w14:paraId="10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 xml:space="preserve">11) налог на имущество физических лиц за период владения объектом налогообложения с 1 апреля по 30 июня 2020 года, </w:t>
      </w:r>
      <w:proofErr w:type="gramStart"/>
      <w:r w:rsidRPr="00C14995">
        <w:rPr>
          <w:sz w:val="28"/>
          <w:szCs w:val="28"/>
        </w:rPr>
        <w:t>используемом</w:t>
      </w:r>
      <w:proofErr w:type="gramEnd"/>
      <w:r w:rsidRPr="00C14995">
        <w:rPr>
          <w:sz w:val="28"/>
          <w:szCs w:val="28"/>
        </w:rPr>
        <w:t xml:space="preserve"> (предназначенном для использования) в предпринимательской деятельности;</w:t>
      </w:r>
    </w:p>
    <w:p w14:paraId="11000000" w14:textId="1E93C4EF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 xml:space="preserve">12) </w:t>
      </w:r>
      <w:r w:rsidR="00C14995">
        <w:rPr>
          <w:sz w:val="28"/>
          <w:szCs w:val="28"/>
        </w:rPr>
        <w:t xml:space="preserve">авансовые платежи по </w:t>
      </w:r>
      <w:r w:rsidRPr="00C14995">
        <w:rPr>
          <w:sz w:val="28"/>
          <w:szCs w:val="28"/>
        </w:rPr>
        <w:t>НДФЛ, уплачиваем</w:t>
      </w:r>
      <w:r w:rsidR="00C14995">
        <w:rPr>
          <w:sz w:val="28"/>
          <w:szCs w:val="28"/>
        </w:rPr>
        <w:t>ые</w:t>
      </w:r>
      <w:r w:rsidRPr="00C14995">
        <w:rPr>
          <w:sz w:val="28"/>
          <w:szCs w:val="28"/>
        </w:rPr>
        <w:t xml:space="preserve"> ИП на общем режиме за 2 квартал 2020 года;</w:t>
      </w:r>
    </w:p>
    <w:p w14:paraId="12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13) торговый сбор за 2 квартал 2020 года;</w:t>
      </w:r>
    </w:p>
    <w:p w14:paraId="13000000" w14:textId="77777777" w:rsidR="009C4C7C" w:rsidRPr="00C14995" w:rsidRDefault="00F571D2" w:rsidP="0029164F">
      <w:pPr>
        <w:pStyle w:val="a4"/>
        <w:spacing w:after="300"/>
        <w:ind w:firstLine="709"/>
        <w:jc w:val="both"/>
        <w:rPr>
          <w:sz w:val="28"/>
          <w:szCs w:val="28"/>
        </w:rPr>
      </w:pPr>
      <w:r w:rsidRPr="00C14995">
        <w:rPr>
          <w:sz w:val="28"/>
          <w:szCs w:val="28"/>
        </w:rPr>
        <w:t>14) ПСН за апрель – июнь 2020 года.</w:t>
      </w:r>
    </w:p>
    <w:sectPr w:rsidR="009C4C7C" w:rsidRPr="00C14995" w:rsidSect="0029164F">
      <w:headerReference w:type="default" r:id="rId10"/>
      <w:pgSz w:w="11906" w:h="16838"/>
      <w:pgMar w:top="567" w:right="850" w:bottom="568" w:left="993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6FB1" w14:textId="77777777" w:rsidR="0029164F" w:rsidRDefault="0029164F" w:rsidP="0029164F">
      <w:pPr>
        <w:spacing w:after="0" w:line="240" w:lineRule="auto"/>
      </w:pPr>
      <w:r>
        <w:separator/>
      </w:r>
    </w:p>
  </w:endnote>
  <w:endnote w:type="continuationSeparator" w:id="0">
    <w:p w14:paraId="397A4FF3" w14:textId="77777777" w:rsidR="0029164F" w:rsidRDefault="0029164F" w:rsidP="0029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C35B" w14:textId="77777777" w:rsidR="0029164F" w:rsidRDefault="0029164F" w:rsidP="0029164F">
      <w:pPr>
        <w:spacing w:after="0" w:line="240" w:lineRule="auto"/>
      </w:pPr>
      <w:r>
        <w:separator/>
      </w:r>
    </w:p>
  </w:footnote>
  <w:footnote w:type="continuationSeparator" w:id="0">
    <w:p w14:paraId="228015FD" w14:textId="77777777" w:rsidR="0029164F" w:rsidRDefault="0029164F" w:rsidP="0029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740376"/>
      <w:docPartObj>
        <w:docPartGallery w:val="Page Numbers (Top of Page)"/>
        <w:docPartUnique/>
      </w:docPartObj>
    </w:sdtPr>
    <w:sdtContent>
      <w:p w14:paraId="1FFF6A76" w14:textId="3EFA4FF3" w:rsidR="0029164F" w:rsidRDefault="002916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2427AA" w14:textId="77777777" w:rsidR="0029164F" w:rsidRDefault="0029164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C"/>
    <w:rsid w:val="0029164F"/>
    <w:rsid w:val="00323534"/>
    <w:rsid w:val="004D5572"/>
    <w:rsid w:val="007518D3"/>
    <w:rsid w:val="009C4C7C"/>
    <w:rsid w:val="00C14995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Выделение1"/>
    <w:basedOn w:val="12"/>
    <w:link w:val="a3"/>
    <w:rPr>
      <w:i/>
    </w:rPr>
  </w:style>
  <w:style w:type="character" w:styleId="a3">
    <w:name w:val="Emphasis"/>
    <w:basedOn w:val="a0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header"/>
    <w:basedOn w:val="a"/>
    <w:link w:val="ac"/>
    <w:uiPriority w:val="99"/>
    <w:unhideWhenUsed/>
    <w:rsid w:val="0029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164F"/>
  </w:style>
  <w:style w:type="paragraph" w:styleId="ad">
    <w:name w:val="footer"/>
    <w:basedOn w:val="a"/>
    <w:link w:val="ae"/>
    <w:uiPriority w:val="99"/>
    <w:unhideWhenUsed/>
    <w:rsid w:val="0029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Выделение1"/>
    <w:basedOn w:val="12"/>
    <w:link w:val="a3"/>
    <w:rPr>
      <w:i/>
    </w:rPr>
  </w:style>
  <w:style w:type="character" w:styleId="a3">
    <w:name w:val="Emphasis"/>
    <w:basedOn w:val="a0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header"/>
    <w:basedOn w:val="a"/>
    <w:link w:val="ac"/>
    <w:uiPriority w:val="99"/>
    <w:unhideWhenUsed/>
    <w:rsid w:val="0029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164F"/>
  </w:style>
  <w:style w:type="paragraph" w:styleId="ad">
    <w:name w:val="footer"/>
    <w:basedOn w:val="a"/>
    <w:link w:val="ae"/>
    <w:uiPriority w:val="99"/>
    <w:unhideWhenUsed/>
    <w:rsid w:val="0029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2/doc_id/3440/release_id/586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Article/index/type_id/1/doc_id/29590/release_id/5859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dar-info.ru/na/editSection/index/type_id/2/doc_id/3441/release_id/5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Юлия Юрьевна</dc:creator>
  <cp:lastModifiedBy>Гуляева Цветана Стоиловна</cp:lastModifiedBy>
  <cp:revision>3</cp:revision>
  <cp:lastPrinted>2020-06-09T11:02:00Z</cp:lastPrinted>
  <dcterms:created xsi:type="dcterms:W3CDTF">2020-06-11T03:38:00Z</dcterms:created>
  <dcterms:modified xsi:type="dcterms:W3CDTF">2020-06-11T04:04:00Z</dcterms:modified>
</cp:coreProperties>
</file>